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用户操作手册</w:t>
      </w: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百度搜索进入“呼和浩特市行政审批和政务服务局”官网，网址：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instrText xml:space="preserve"> HYPERLINK "http://zwfw.huhhot.gov.cn/portal/public/index?record=istrue" </w:instrTex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/>
          <w:b w:val="0"/>
          <w:bCs w:val="0"/>
          <w:sz w:val="32"/>
          <w:szCs w:val="32"/>
          <w:lang w:val="en-US" w:eastAsia="zh-CN"/>
        </w:rPr>
        <w:t>http://zwfw.huhhot.gov.cn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fldChar w:fldCharType="end"/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进入后点击右下角“一件事一次办”模块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进入后先点击右上方“登陆”，如之前没有账号，需先进行“注册”；登陆成功后点击“出生一件事”，选择对应的户籍归属地</w:t>
      </w:r>
      <w:r>
        <w:drawing>
          <wp:inline distT="0" distB="0" distL="114300" distR="114300">
            <wp:extent cx="5273040" cy="2815590"/>
            <wp:effectExtent l="0" t="0" r="0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73431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2、根据情形和自身实际情况选择办理内容，完成后点击生成办事指南</w:t>
      </w:r>
    </w:p>
    <w:p>
      <w:r>
        <w:drawing>
          <wp:inline distT="0" distB="0" distL="114300" distR="114300">
            <wp:extent cx="5264150" cy="3470910"/>
            <wp:effectExtent l="0" t="0" r="1270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3、生成办事指南，在材料信息中可下载“呼和浩特市出生“一件事一次办”授权委托书”及“民族确认书（父母双方）”空表样表，下载打印后点击最下方“开始办理”</w:t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3040380"/>
            <wp:effectExtent l="0" t="0" r="1270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4、点击“我已阅读并确认上述须知”后点击下一步</w:t>
      </w:r>
    </w:p>
    <w:p>
      <w:r>
        <w:drawing>
          <wp:inline distT="0" distB="0" distL="114300" distR="114300">
            <wp:extent cx="5270500" cy="3658235"/>
            <wp:effectExtent l="0" t="0" r="635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5、填入现住址并选择是否代办后点击下一步</w:t>
      </w:r>
    </w:p>
    <w:p>
      <w:r>
        <w:drawing>
          <wp:inline distT="0" distB="0" distL="114300" distR="114300">
            <wp:extent cx="5268595" cy="3659505"/>
            <wp:effectExtent l="0" t="0" r="825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6、完成一张表单的所有信息填写，点击下一步</w:t>
      </w:r>
    </w:p>
    <w:p>
      <w:r>
        <w:drawing>
          <wp:inline distT="0" distB="0" distL="114300" distR="114300">
            <wp:extent cx="5273040" cy="4194175"/>
            <wp:effectExtent l="0" t="0" r="381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7、点击窗口提交后点击下一步</w:t>
      </w:r>
    </w:p>
    <w:p>
      <w:r>
        <w:drawing>
          <wp:inline distT="0" distB="0" distL="114300" distR="114300">
            <wp:extent cx="5271770" cy="3482340"/>
            <wp:effectExtent l="0" t="0" r="127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b="112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8、选择自取或邮寄，如选择邮寄，需完善信息点击提交申请，或者选择自取点击提交申请（选择自取办理完成后到医院出生医学证明窗口领取所有材料，选择邮寄办理完成后将所有材料邮寄到所填写的地址）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3603625"/>
            <wp:effectExtent l="0" t="0" r="5715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b="-73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9、最后显示提交成功即完成所有流程（请保留页面二维码，可随时扫描查看业务办理进度）</w:t>
      </w:r>
    </w:p>
    <w:p>
      <w:r>
        <w:drawing>
          <wp:inline distT="0" distB="0" distL="114300" distR="114300">
            <wp:extent cx="5269230" cy="3947795"/>
            <wp:effectExtent l="0" t="0" r="381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10、网上申报完成后，需携带所有申请材料原件到医院出生医学证明办理窗口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D2C2CC"/>
    <w:multiLevelType w:val="singleLevel"/>
    <w:tmpl w:val="F3D2C2C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94153"/>
    <w:rsid w:val="171417A0"/>
    <w:rsid w:val="1F1424E9"/>
    <w:rsid w:val="2C5A3233"/>
    <w:rsid w:val="4C7A4940"/>
    <w:rsid w:val="56117821"/>
    <w:rsid w:val="57A7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2021-04-13T04:54:00Z</dcterms:created>
  <dc:creator>74003</dc:creator>
  <cp:lastModifiedBy>五味杂陈</cp:lastModifiedBy>
  <dcterms:modified xsi:type="dcterms:W3CDTF">2021-05-06T09:21:42Z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836FC93373CE436CA80F11EAB06FE542</vt:lpwstr>
  </property>
</Properties>
</file>